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CBFFE" w14:textId="77777777" w:rsidR="00292D7C" w:rsidRPr="00D72BB1" w:rsidRDefault="00292D7C" w:rsidP="00292D7C">
      <w:pPr>
        <w:pStyle w:val="SubPartCASA"/>
        <w:pageBreakBefore/>
        <w:ind w:left="1134" w:hanging="1134"/>
        <w:outlineLvl w:val="9"/>
      </w:pPr>
      <w:bookmarkStart w:id="0" w:name="_Toc16600518"/>
      <w:r w:rsidRPr="00D72BB1">
        <w:rPr>
          <w:rStyle w:val="CharSubPartNoCASA"/>
        </w:rPr>
        <w:t>Subpart 64.C</w:t>
      </w:r>
      <w:r w:rsidRPr="00D72BB1">
        <w:t>—</w:t>
      </w:r>
      <w:r w:rsidRPr="00D72BB1">
        <w:rPr>
          <w:rStyle w:val="CharSubPartTextCASA"/>
        </w:rPr>
        <w:t>Taxiing aeroplanes</w:t>
      </w:r>
      <w:bookmarkEnd w:id="0"/>
    </w:p>
    <w:p w14:paraId="6C6E2C97" w14:textId="77777777" w:rsidR="00292D7C" w:rsidRPr="00D72BB1" w:rsidRDefault="00292D7C" w:rsidP="00292D7C">
      <w:pPr>
        <w:pStyle w:val="Header"/>
      </w:pPr>
      <w:r w:rsidRPr="00D72BB1">
        <w:rPr>
          <w:rStyle w:val="CharDivNo"/>
        </w:rPr>
        <w:t xml:space="preserve"> </w:t>
      </w:r>
      <w:r w:rsidRPr="00D72BB1">
        <w:rPr>
          <w:rStyle w:val="CharDivText"/>
        </w:rPr>
        <w:t xml:space="preserve"> </w:t>
      </w:r>
    </w:p>
    <w:p w14:paraId="59B19B55" w14:textId="77777777" w:rsidR="00292D7C" w:rsidRPr="00D72BB1" w:rsidRDefault="00292D7C" w:rsidP="00292D7C">
      <w:pPr>
        <w:pStyle w:val="ActHead5"/>
      </w:pPr>
      <w:bookmarkStart w:id="1" w:name="_Toc16600519"/>
      <w:proofErr w:type="gramStart"/>
      <w:r w:rsidRPr="00D72BB1">
        <w:rPr>
          <w:rStyle w:val="CharSectno"/>
        </w:rPr>
        <w:t>64.045</w:t>
      </w:r>
      <w:r w:rsidRPr="00D72BB1">
        <w:t xml:space="preserve">  Persons</w:t>
      </w:r>
      <w:proofErr w:type="gramEnd"/>
      <w:r w:rsidRPr="00D72BB1">
        <w:t xml:space="preserve"> who may taxi aeroplanes—general</w:t>
      </w:r>
      <w:bookmarkEnd w:id="1"/>
    </w:p>
    <w:p w14:paraId="0DA0FD19" w14:textId="77777777" w:rsidR="00292D7C" w:rsidRPr="00D72BB1" w:rsidRDefault="00292D7C" w:rsidP="00292D7C">
      <w:pPr>
        <w:pStyle w:val="subsection"/>
      </w:pPr>
      <w:r w:rsidRPr="00D72BB1">
        <w:tab/>
        <w:t>(1)</w:t>
      </w:r>
      <w:r w:rsidRPr="00D72BB1">
        <w:tab/>
        <w:t xml:space="preserve">A person is authorised to taxi an aeroplane of a </w:t>
      </w:r>
      <w:proofErr w:type="gramStart"/>
      <w:r w:rsidRPr="00D72BB1">
        <w:t>particular class</w:t>
      </w:r>
      <w:proofErr w:type="gramEnd"/>
      <w:r w:rsidRPr="00D72BB1">
        <w:t>, or covered by a particular type rating, at an aerodrome if:</w:t>
      </w:r>
    </w:p>
    <w:p w14:paraId="741A6D2A" w14:textId="77777777" w:rsidR="00292D7C" w:rsidRPr="00D72BB1" w:rsidRDefault="00292D7C" w:rsidP="00292D7C">
      <w:pPr>
        <w:pStyle w:val="paragraph"/>
      </w:pPr>
      <w:r w:rsidRPr="00D72BB1">
        <w:tab/>
        <w:t>(a)</w:t>
      </w:r>
      <w:r w:rsidRPr="00D72BB1">
        <w:tab/>
        <w:t>the person is at least 17; and</w:t>
      </w:r>
    </w:p>
    <w:p w14:paraId="34DAD03B" w14:textId="77777777" w:rsidR="00292D7C" w:rsidRPr="00D72BB1" w:rsidRDefault="00292D7C" w:rsidP="00292D7C">
      <w:pPr>
        <w:pStyle w:val="paragraph"/>
      </w:pPr>
      <w:r w:rsidRPr="00D72BB1">
        <w:tab/>
        <w:t>(b)</w:t>
      </w:r>
      <w:r w:rsidRPr="00D72BB1">
        <w:tab/>
        <w:t>the person holds a certificate of competency to taxi an aeroplane of the class, or covered by the type rating, that was issued in the previous 5 years; and</w:t>
      </w:r>
    </w:p>
    <w:p w14:paraId="49733788" w14:textId="77777777" w:rsidR="00292D7C" w:rsidRPr="00D72BB1" w:rsidRDefault="00292D7C" w:rsidP="00292D7C">
      <w:pPr>
        <w:pStyle w:val="paragraph"/>
      </w:pPr>
      <w:r w:rsidRPr="00D72BB1">
        <w:tab/>
        <w:t>(c)</w:t>
      </w:r>
      <w:r w:rsidRPr="00D72BB1">
        <w:tab/>
        <w:t xml:space="preserve">the person has received instruction from a person mentioned in </w:t>
      </w:r>
      <w:proofErr w:type="spellStart"/>
      <w:r w:rsidRPr="00D72BB1">
        <w:t>subregulation</w:t>
      </w:r>
      <w:proofErr w:type="spellEnd"/>
      <w:r w:rsidRPr="00D72BB1">
        <w:t> (2) on the layout and operating procedures of the aerodrome; and</w:t>
      </w:r>
    </w:p>
    <w:p w14:paraId="64263CE9" w14:textId="77777777" w:rsidR="00292D7C" w:rsidRPr="00D72BB1" w:rsidRDefault="00292D7C" w:rsidP="00292D7C">
      <w:pPr>
        <w:pStyle w:val="paragraph"/>
      </w:pPr>
      <w:r w:rsidRPr="00D72BB1">
        <w:tab/>
        <w:t>(d)</w:t>
      </w:r>
      <w:r w:rsidRPr="00D72BB1">
        <w:tab/>
        <w:t>the person:</w:t>
      </w:r>
    </w:p>
    <w:p w14:paraId="29FBB50D" w14:textId="77777777" w:rsidR="00292D7C" w:rsidRPr="00D72BB1" w:rsidRDefault="00292D7C" w:rsidP="00292D7C">
      <w:pPr>
        <w:pStyle w:val="paragraphsub"/>
      </w:pPr>
      <w:r w:rsidRPr="00D72BB1">
        <w:tab/>
        <w:t>(</w:t>
      </w:r>
      <w:proofErr w:type="spellStart"/>
      <w:r w:rsidRPr="00D72BB1">
        <w:t>i</w:t>
      </w:r>
      <w:proofErr w:type="spellEnd"/>
      <w:r w:rsidRPr="00D72BB1">
        <w:t>)</w:t>
      </w:r>
      <w:r w:rsidRPr="00D72BB1">
        <w:tab/>
        <w:t>is the operator of the aeroplane; or</w:t>
      </w:r>
    </w:p>
    <w:p w14:paraId="385D779C" w14:textId="77777777" w:rsidR="00292D7C" w:rsidRPr="00D72BB1" w:rsidRDefault="00292D7C" w:rsidP="00292D7C">
      <w:pPr>
        <w:pStyle w:val="paragraphsub"/>
      </w:pPr>
      <w:r w:rsidRPr="00D72BB1">
        <w:tab/>
        <w:t>(ii)</w:t>
      </w:r>
      <w:r w:rsidRPr="00D72BB1">
        <w:tab/>
        <w:t>has permission to taxi the aeroplane from the operator of the aeroplane; or</w:t>
      </w:r>
    </w:p>
    <w:p w14:paraId="74C264E0" w14:textId="77777777" w:rsidR="00292D7C" w:rsidRPr="00D72BB1" w:rsidRDefault="00292D7C" w:rsidP="00292D7C">
      <w:pPr>
        <w:pStyle w:val="paragraphsub"/>
      </w:pPr>
      <w:r w:rsidRPr="00D72BB1">
        <w:tab/>
        <w:t>(iii)</w:t>
      </w:r>
      <w:r w:rsidRPr="00D72BB1">
        <w:tab/>
        <w:t>has permission to taxi the aeroplane from a person permitted by these Regulations, and engaged by the operator of the aeroplane or the operator’s continuing airworthiness management organisation, to carry out maintenance on the aeroplane; and</w:t>
      </w:r>
    </w:p>
    <w:p w14:paraId="60A4D0F8" w14:textId="77777777" w:rsidR="00292D7C" w:rsidRPr="00D72BB1" w:rsidRDefault="00292D7C" w:rsidP="00292D7C">
      <w:pPr>
        <w:pStyle w:val="paragraph"/>
      </w:pPr>
      <w:r w:rsidRPr="00D72BB1">
        <w:tab/>
        <w:t>(e)</w:t>
      </w:r>
      <w:r w:rsidRPr="00D72BB1">
        <w:tab/>
        <w:t xml:space="preserve">for an aerodrome mentioned in </w:t>
      </w:r>
      <w:proofErr w:type="spellStart"/>
      <w:r w:rsidRPr="00D72BB1">
        <w:t>subregulation</w:t>
      </w:r>
      <w:proofErr w:type="spellEnd"/>
      <w:r w:rsidRPr="00D72BB1">
        <w:t> (3)—the person holds an aeronautical radio operator certificate.</w:t>
      </w:r>
    </w:p>
    <w:p w14:paraId="2DF1B401" w14:textId="77777777" w:rsidR="00292D7C" w:rsidRPr="00D72BB1" w:rsidRDefault="00292D7C" w:rsidP="00292D7C">
      <w:pPr>
        <w:pStyle w:val="subsection"/>
      </w:pPr>
      <w:r w:rsidRPr="00D72BB1">
        <w:tab/>
        <w:t>(2)</w:t>
      </w:r>
      <w:r w:rsidRPr="00D72BB1">
        <w:tab/>
        <w:t xml:space="preserve">For </w:t>
      </w:r>
      <w:r>
        <w:t>paragraph (</w:t>
      </w:r>
      <w:r w:rsidRPr="00D72BB1">
        <w:t>1)(c), the persons are the following:</w:t>
      </w:r>
    </w:p>
    <w:p w14:paraId="2C935225" w14:textId="77777777" w:rsidR="00292D7C" w:rsidRPr="00D72BB1" w:rsidRDefault="00292D7C" w:rsidP="00292D7C">
      <w:pPr>
        <w:pStyle w:val="paragraph"/>
      </w:pPr>
      <w:r w:rsidRPr="00D72BB1">
        <w:tab/>
        <w:t>(a)</w:t>
      </w:r>
      <w:r w:rsidRPr="00D72BB1">
        <w:tab/>
        <w:t xml:space="preserve">the operator of the </w:t>
      </w:r>
      <w:proofErr w:type="gramStart"/>
      <w:r w:rsidRPr="00D72BB1">
        <w:t>aerodrome;</w:t>
      </w:r>
      <w:proofErr w:type="gramEnd"/>
    </w:p>
    <w:p w14:paraId="2AC32FBB" w14:textId="77777777" w:rsidR="00292D7C" w:rsidRPr="00D72BB1" w:rsidRDefault="00292D7C" w:rsidP="00292D7C">
      <w:pPr>
        <w:pStyle w:val="paragraph"/>
      </w:pPr>
      <w:r w:rsidRPr="00D72BB1">
        <w:tab/>
        <w:t>(b)</w:t>
      </w:r>
      <w:r w:rsidRPr="00D72BB1">
        <w:tab/>
        <w:t xml:space="preserve">the operator of the </w:t>
      </w:r>
      <w:proofErr w:type="gramStart"/>
      <w:r w:rsidRPr="00D72BB1">
        <w:t>aeroplane;</w:t>
      </w:r>
      <w:proofErr w:type="gramEnd"/>
    </w:p>
    <w:p w14:paraId="1D0AEE0E" w14:textId="77777777" w:rsidR="00292D7C" w:rsidRPr="00D72BB1" w:rsidRDefault="00292D7C" w:rsidP="00292D7C">
      <w:pPr>
        <w:pStyle w:val="paragraph"/>
      </w:pPr>
      <w:r w:rsidRPr="00D72BB1">
        <w:tab/>
        <w:t>(c)</w:t>
      </w:r>
      <w:r w:rsidRPr="00D72BB1">
        <w:tab/>
        <w:t>any other person (including the holder of a flight crew licence) with knowledge of the layout and operating procedures of the aerodrome.</w:t>
      </w:r>
    </w:p>
    <w:p w14:paraId="475B4FC0" w14:textId="77777777" w:rsidR="00292D7C" w:rsidRPr="00D72BB1" w:rsidRDefault="00292D7C" w:rsidP="00292D7C">
      <w:pPr>
        <w:pStyle w:val="subsection"/>
      </w:pPr>
      <w:r w:rsidRPr="00D72BB1">
        <w:tab/>
        <w:t>(3)</w:t>
      </w:r>
      <w:r w:rsidRPr="00D72BB1">
        <w:tab/>
        <w:t xml:space="preserve">For </w:t>
      </w:r>
      <w:r>
        <w:t>paragraph (</w:t>
      </w:r>
      <w:r w:rsidRPr="00D72BB1">
        <w:t>1)(e), the aerodromes are the following:</w:t>
      </w:r>
    </w:p>
    <w:p w14:paraId="150F493A" w14:textId="77777777" w:rsidR="00292D7C" w:rsidRPr="00D72BB1" w:rsidRDefault="00292D7C" w:rsidP="00292D7C">
      <w:pPr>
        <w:pStyle w:val="paragraph"/>
      </w:pPr>
      <w:r w:rsidRPr="00D72BB1">
        <w:tab/>
        <w:t>(a)</w:t>
      </w:r>
      <w:r w:rsidRPr="00D72BB1">
        <w:tab/>
        <w:t xml:space="preserve">a controlled </w:t>
      </w:r>
      <w:proofErr w:type="gramStart"/>
      <w:r w:rsidRPr="00D72BB1">
        <w:t>aerodrome;</w:t>
      </w:r>
      <w:proofErr w:type="gramEnd"/>
    </w:p>
    <w:p w14:paraId="0678ECB2" w14:textId="77777777" w:rsidR="00292D7C" w:rsidRPr="00D72BB1" w:rsidRDefault="00292D7C" w:rsidP="00292D7C">
      <w:pPr>
        <w:pStyle w:val="paragraph"/>
      </w:pPr>
      <w:r w:rsidRPr="00D72BB1">
        <w:tab/>
        <w:t>(b)</w:t>
      </w:r>
      <w:r w:rsidRPr="00D72BB1">
        <w:tab/>
        <w:t xml:space="preserve">a certified </w:t>
      </w:r>
      <w:proofErr w:type="gramStart"/>
      <w:r w:rsidRPr="00D72BB1">
        <w:t>aerodrome;</w:t>
      </w:r>
      <w:proofErr w:type="gramEnd"/>
    </w:p>
    <w:p w14:paraId="681D2C19" w14:textId="77777777" w:rsidR="00292D7C" w:rsidRPr="00D72BB1" w:rsidRDefault="00292D7C" w:rsidP="00292D7C">
      <w:pPr>
        <w:pStyle w:val="paragraph"/>
      </w:pPr>
      <w:r w:rsidRPr="00D72BB1">
        <w:tab/>
        <w:t>(c)</w:t>
      </w:r>
      <w:r w:rsidRPr="00D72BB1">
        <w:tab/>
        <w:t xml:space="preserve">a registered </w:t>
      </w:r>
      <w:proofErr w:type="gramStart"/>
      <w:r w:rsidRPr="00D72BB1">
        <w:t>aerodrome;</w:t>
      </w:r>
      <w:proofErr w:type="gramEnd"/>
    </w:p>
    <w:p w14:paraId="4231A734" w14:textId="77777777" w:rsidR="00292D7C" w:rsidRPr="00D72BB1" w:rsidRDefault="00292D7C" w:rsidP="00292D7C">
      <w:pPr>
        <w:pStyle w:val="paragraph"/>
      </w:pPr>
      <w:r w:rsidRPr="00D72BB1">
        <w:tab/>
        <w:t>(d)</w:t>
      </w:r>
      <w:r w:rsidRPr="00D72BB1">
        <w:tab/>
        <w:t xml:space="preserve">a military </w:t>
      </w:r>
      <w:proofErr w:type="gramStart"/>
      <w:r w:rsidRPr="00D72BB1">
        <w:t>aerodrome;</w:t>
      </w:r>
      <w:proofErr w:type="gramEnd"/>
    </w:p>
    <w:p w14:paraId="05E853DB" w14:textId="77777777" w:rsidR="00292D7C" w:rsidRPr="00D72BB1" w:rsidRDefault="00292D7C" w:rsidP="00292D7C">
      <w:pPr>
        <w:pStyle w:val="paragraph"/>
      </w:pPr>
      <w:r w:rsidRPr="00D72BB1">
        <w:tab/>
        <w:t>(e)</w:t>
      </w:r>
      <w:r w:rsidRPr="00D72BB1">
        <w:tab/>
        <w:t>an aerodrome that is specified as a designated non</w:t>
      </w:r>
      <w:r>
        <w:noBreakHyphen/>
      </w:r>
      <w:r w:rsidRPr="00D72BB1">
        <w:t>controlled aerodrome in a legislative instrument under regulation</w:t>
      </w:r>
      <w:r>
        <w:t> </w:t>
      </w:r>
      <w:r w:rsidRPr="00D72BB1">
        <w:t>166D of CAR.</w:t>
      </w:r>
    </w:p>
    <w:p w14:paraId="3CE5A37E" w14:textId="77777777" w:rsidR="00292D7C" w:rsidRPr="00D72BB1" w:rsidRDefault="00292D7C" w:rsidP="00292D7C">
      <w:pPr>
        <w:pStyle w:val="ActHead5"/>
      </w:pPr>
      <w:bookmarkStart w:id="2" w:name="_Toc16600520"/>
      <w:proofErr w:type="gramStart"/>
      <w:r w:rsidRPr="00D72BB1">
        <w:rPr>
          <w:rStyle w:val="CharSectno"/>
        </w:rPr>
        <w:t>64.050</w:t>
      </w:r>
      <w:r w:rsidRPr="00D72BB1">
        <w:t xml:space="preserve">  Persons</w:t>
      </w:r>
      <w:proofErr w:type="gramEnd"/>
      <w:r w:rsidRPr="00D72BB1">
        <w:t xml:space="preserve"> who may taxi aeroplanes—persons undergoing training or assessment</w:t>
      </w:r>
      <w:bookmarkEnd w:id="2"/>
    </w:p>
    <w:p w14:paraId="50BDF5AF" w14:textId="77777777" w:rsidR="00292D7C" w:rsidRPr="00D72BB1" w:rsidRDefault="00292D7C" w:rsidP="00292D7C">
      <w:pPr>
        <w:pStyle w:val="subsection"/>
      </w:pPr>
      <w:r w:rsidRPr="00D72BB1">
        <w:tab/>
        <w:t>(1)</w:t>
      </w:r>
      <w:r w:rsidRPr="00D72BB1">
        <w:tab/>
        <w:t xml:space="preserve">A person is authorised to taxi an aeroplane of a </w:t>
      </w:r>
      <w:proofErr w:type="gramStart"/>
      <w:r w:rsidRPr="00D72BB1">
        <w:t>particular class</w:t>
      </w:r>
      <w:proofErr w:type="gramEnd"/>
      <w:r w:rsidRPr="00D72BB1">
        <w:t>, or covered by a particular type rating, at an aerodrome if the person:</w:t>
      </w:r>
    </w:p>
    <w:p w14:paraId="22871D68" w14:textId="77777777" w:rsidR="00292D7C" w:rsidRPr="00D72BB1" w:rsidRDefault="00292D7C" w:rsidP="00292D7C">
      <w:pPr>
        <w:pStyle w:val="paragraph"/>
      </w:pPr>
      <w:r w:rsidRPr="00D72BB1">
        <w:tab/>
        <w:t>(a)</w:t>
      </w:r>
      <w:r w:rsidRPr="00D72BB1">
        <w:tab/>
        <w:t>is receiving training in taxiing aeroplanes of the class or covered by the type rating; or</w:t>
      </w:r>
    </w:p>
    <w:p w14:paraId="347FE8A9" w14:textId="77777777" w:rsidR="00292D7C" w:rsidRPr="00D72BB1" w:rsidRDefault="00292D7C" w:rsidP="00292D7C">
      <w:pPr>
        <w:pStyle w:val="paragraph"/>
      </w:pPr>
      <w:r w:rsidRPr="00D72BB1">
        <w:tab/>
        <w:t>(b)</w:t>
      </w:r>
      <w:r w:rsidRPr="00D72BB1">
        <w:tab/>
        <w:t>is being assessed against the competency standards specified in the Part</w:t>
      </w:r>
      <w:r>
        <w:t> </w:t>
      </w:r>
      <w:r w:rsidRPr="00D72BB1">
        <w:t>61 Manual of Standards for taxiing aeroplanes of the class or covered by the type rating.</w:t>
      </w:r>
    </w:p>
    <w:p w14:paraId="2A0D78FB" w14:textId="77777777" w:rsidR="00292D7C" w:rsidRPr="00D72BB1" w:rsidRDefault="00292D7C" w:rsidP="00292D7C">
      <w:pPr>
        <w:pStyle w:val="subsection"/>
      </w:pPr>
      <w:r w:rsidRPr="00D72BB1">
        <w:tab/>
        <w:t>(2)</w:t>
      </w:r>
      <w:r w:rsidRPr="00D72BB1">
        <w:tab/>
        <w:t>However, the person is authorised to taxi the aeroplane only under the direct supervision of a person who is authorised under regulation</w:t>
      </w:r>
      <w:r>
        <w:t> </w:t>
      </w:r>
      <w:r w:rsidRPr="00D72BB1">
        <w:t>64.045 or Part</w:t>
      </w:r>
      <w:r>
        <w:t> </w:t>
      </w:r>
      <w:r w:rsidRPr="00D72BB1">
        <w:t>61 to taxi the aeroplane at the aerodrome.</w:t>
      </w:r>
    </w:p>
    <w:p w14:paraId="61E70A00" w14:textId="77777777" w:rsidR="00292D7C" w:rsidRPr="00D72BB1" w:rsidRDefault="00292D7C" w:rsidP="00292D7C">
      <w:pPr>
        <w:pStyle w:val="ActHead5"/>
      </w:pPr>
      <w:bookmarkStart w:id="3" w:name="_Toc16600521"/>
      <w:proofErr w:type="gramStart"/>
      <w:r w:rsidRPr="00D72BB1">
        <w:rPr>
          <w:rStyle w:val="CharSectno"/>
        </w:rPr>
        <w:lastRenderedPageBreak/>
        <w:t>64.055</w:t>
      </w:r>
      <w:r w:rsidRPr="00D72BB1">
        <w:t xml:space="preserve">  Grant</w:t>
      </w:r>
      <w:proofErr w:type="gramEnd"/>
      <w:r w:rsidRPr="00D72BB1">
        <w:t xml:space="preserve"> of certificate of competency to taxi aeroplanes of a class or covered by a type rating</w:t>
      </w:r>
      <w:bookmarkEnd w:id="3"/>
    </w:p>
    <w:p w14:paraId="77779383" w14:textId="77777777" w:rsidR="00292D7C" w:rsidRPr="00D72BB1" w:rsidRDefault="00292D7C" w:rsidP="00292D7C">
      <w:pPr>
        <w:pStyle w:val="subsection"/>
      </w:pPr>
      <w:r w:rsidRPr="00D72BB1">
        <w:tab/>
        <w:t>(1)</w:t>
      </w:r>
      <w:r w:rsidRPr="00D72BB1">
        <w:tab/>
        <w:t xml:space="preserve">A person may apply, in writing, to a person mentioned in </w:t>
      </w:r>
      <w:proofErr w:type="spellStart"/>
      <w:r w:rsidRPr="00D72BB1">
        <w:t>subregulation</w:t>
      </w:r>
      <w:proofErr w:type="spellEnd"/>
      <w:r w:rsidRPr="00D72BB1">
        <w:t xml:space="preserve"> (4) (a </w:t>
      </w:r>
      <w:r w:rsidRPr="00D72BB1">
        <w:rPr>
          <w:b/>
          <w:i/>
        </w:rPr>
        <w:t>granting body</w:t>
      </w:r>
      <w:r w:rsidRPr="00D72BB1">
        <w:t xml:space="preserve">) for the grant of a certificate of competency for taxiing aeroplanes of a particular </w:t>
      </w:r>
      <w:proofErr w:type="gramStart"/>
      <w:r w:rsidRPr="00D72BB1">
        <w:t>class, or</w:t>
      </w:r>
      <w:proofErr w:type="gramEnd"/>
      <w:r w:rsidRPr="00D72BB1">
        <w:t xml:space="preserve"> covered by a particular type rating.</w:t>
      </w:r>
    </w:p>
    <w:p w14:paraId="41630FE9" w14:textId="77777777" w:rsidR="00292D7C" w:rsidRPr="00D72BB1" w:rsidRDefault="00292D7C" w:rsidP="00292D7C">
      <w:pPr>
        <w:pStyle w:val="subsection"/>
      </w:pPr>
      <w:r w:rsidRPr="00D72BB1">
        <w:tab/>
        <w:t>(2)</w:t>
      </w:r>
      <w:r w:rsidRPr="00D72BB1">
        <w:tab/>
        <w:t>Subject to regulation</w:t>
      </w:r>
      <w:r>
        <w:t> </w:t>
      </w:r>
      <w:r w:rsidRPr="00D72BB1">
        <w:t>11.055, the granting body must grant the certificate if satisfied that the applicant meets the competency standards specified in the Part</w:t>
      </w:r>
      <w:r>
        <w:t> </w:t>
      </w:r>
      <w:r w:rsidRPr="00D72BB1">
        <w:t xml:space="preserve">61 Manual of Standards for taxiing aeroplanes of the </w:t>
      </w:r>
      <w:proofErr w:type="gramStart"/>
      <w:r w:rsidRPr="00D72BB1">
        <w:t>class, or</w:t>
      </w:r>
      <w:proofErr w:type="gramEnd"/>
      <w:r w:rsidRPr="00D72BB1">
        <w:t xml:space="preserve"> covered by the type rating.</w:t>
      </w:r>
    </w:p>
    <w:p w14:paraId="10663949" w14:textId="77777777" w:rsidR="00292D7C" w:rsidRPr="00D72BB1" w:rsidRDefault="00292D7C" w:rsidP="00292D7C">
      <w:pPr>
        <w:pStyle w:val="subsection"/>
      </w:pPr>
      <w:r w:rsidRPr="00D72BB1">
        <w:tab/>
        <w:t>(3)</w:t>
      </w:r>
      <w:r w:rsidRPr="00D72BB1">
        <w:tab/>
        <w:t>The certificate of competency must:</w:t>
      </w:r>
    </w:p>
    <w:p w14:paraId="3CB05E9E" w14:textId="77777777" w:rsidR="00292D7C" w:rsidRPr="00D72BB1" w:rsidRDefault="00292D7C" w:rsidP="00292D7C">
      <w:pPr>
        <w:pStyle w:val="paragraph"/>
      </w:pPr>
      <w:r w:rsidRPr="00D72BB1">
        <w:tab/>
        <w:t>(a)</w:t>
      </w:r>
      <w:r w:rsidRPr="00D72BB1">
        <w:tab/>
        <w:t>state the following:</w:t>
      </w:r>
    </w:p>
    <w:p w14:paraId="552A969C" w14:textId="77777777" w:rsidR="00292D7C" w:rsidRPr="00D72BB1" w:rsidRDefault="00292D7C" w:rsidP="00292D7C">
      <w:pPr>
        <w:pStyle w:val="paragraphsub"/>
      </w:pPr>
      <w:r w:rsidRPr="00D72BB1">
        <w:tab/>
        <w:t>(</w:t>
      </w:r>
      <w:proofErr w:type="spellStart"/>
      <w:r w:rsidRPr="00D72BB1">
        <w:t>i</w:t>
      </w:r>
      <w:proofErr w:type="spellEnd"/>
      <w:r w:rsidRPr="00D72BB1">
        <w:t>)</w:t>
      </w:r>
      <w:r w:rsidRPr="00D72BB1">
        <w:tab/>
        <w:t xml:space="preserve">each class or type rating for which the person meets the competency </w:t>
      </w:r>
      <w:proofErr w:type="gramStart"/>
      <w:r w:rsidRPr="00D72BB1">
        <w:t>standards;</w:t>
      </w:r>
      <w:proofErr w:type="gramEnd"/>
    </w:p>
    <w:p w14:paraId="5DE0B5E3" w14:textId="77777777" w:rsidR="00292D7C" w:rsidRPr="00D72BB1" w:rsidRDefault="00292D7C" w:rsidP="00292D7C">
      <w:pPr>
        <w:pStyle w:val="paragraphsub"/>
      </w:pPr>
      <w:r w:rsidRPr="00D72BB1">
        <w:tab/>
        <w:t>(ii)</w:t>
      </w:r>
      <w:r w:rsidRPr="00D72BB1">
        <w:tab/>
        <w:t>the date on which it is issued; and</w:t>
      </w:r>
    </w:p>
    <w:p w14:paraId="10AEAFCB" w14:textId="77777777" w:rsidR="00292D7C" w:rsidRPr="00D72BB1" w:rsidRDefault="00292D7C" w:rsidP="00292D7C">
      <w:pPr>
        <w:pStyle w:val="paragraph"/>
      </w:pPr>
      <w:r w:rsidRPr="00D72BB1">
        <w:tab/>
        <w:t>(b)</w:t>
      </w:r>
      <w:r w:rsidRPr="00D72BB1">
        <w:tab/>
        <w:t>be signed by the granting body.</w:t>
      </w:r>
    </w:p>
    <w:p w14:paraId="189AA88F" w14:textId="77777777" w:rsidR="00292D7C" w:rsidRPr="00D72BB1" w:rsidRDefault="00292D7C" w:rsidP="00292D7C">
      <w:pPr>
        <w:pStyle w:val="subsection"/>
      </w:pPr>
      <w:r w:rsidRPr="00D72BB1">
        <w:tab/>
        <w:t>(4)</w:t>
      </w:r>
      <w:r w:rsidRPr="00D72BB1">
        <w:tab/>
        <w:t xml:space="preserve">For </w:t>
      </w:r>
      <w:proofErr w:type="spellStart"/>
      <w:r w:rsidRPr="00D72BB1">
        <w:t>subregulation</w:t>
      </w:r>
      <w:proofErr w:type="spellEnd"/>
      <w:r w:rsidRPr="00D72BB1">
        <w:t> (1), the persons are the following:</w:t>
      </w:r>
    </w:p>
    <w:p w14:paraId="00413711" w14:textId="77777777" w:rsidR="00292D7C" w:rsidRPr="00D72BB1" w:rsidRDefault="00292D7C" w:rsidP="00292D7C">
      <w:pPr>
        <w:pStyle w:val="paragraph"/>
      </w:pPr>
      <w:r w:rsidRPr="00D72BB1">
        <w:tab/>
        <w:t>(a)</w:t>
      </w:r>
      <w:r w:rsidRPr="00D72BB1">
        <w:tab/>
      </w:r>
      <w:proofErr w:type="gramStart"/>
      <w:r w:rsidRPr="00D72BB1">
        <w:t>CASA;</w:t>
      </w:r>
      <w:proofErr w:type="gramEnd"/>
    </w:p>
    <w:p w14:paraId="60EA34BB" w14:textId="77777777" w:rsidR="00292D7C" w:rsidRPr="00D72BB1" w:rsidRDefault="00292D7C" w:rsidP="00292D7C">
      <w:pPr>
        <w:pStyle w:val="paragraph"/>
      </w:pPr>
      <w:r w:rsidRPr="00D72BB1">
        <w:tab/>
        <w:t>(b)</w:t>
      </w:r>
      <w:r w:rsidRPr="00D72BB1">
        <w:tab/>
        <w:t xml:space="preserve">a flight </w:t>
      </w:r>
      <w:proofErr w:type="gramStart"/>
      <w:r w:rsidRPr="00D72BB1">
        <w:t>examiner;</w:t>
      </w:r>
      <w:proofErr w:type="gramEnd"/>
    </w:p>
    <w:p w14:paraId="13F5D490" w14:textId="77777777" w:rsidR="00292D7C" w:rsidRPr="00D72BB1" w:rsidRDefault="00292D7C" w:rsidP="00292D7C">
      <w:pPr>
        <w:pStyle w:val="paragraph"/>
      </w:pPr>
      <w:r w:rsidRPr="00D72BB1">
        <w:tab/>
        <w:t>(c)</w:t>
      </w:r>
      <w:r w:rsidRPr="00D72BB1">
        <w:tab/>
        <w:t>a pilot instructor who is authorised under Part</w:t>
      </w:r>
      <w:r>
        <w:t> </w:t>
      </w:r>
      <w:r w:rsidRPr="00D72BB1">
        <w:t xml:space="preserve">61 to conduct flight training for aeroplanes of the class, or covered by the type </w:t>
      </w:r>
      <w:proofErr w:type="gramStart"/>
      <w:r w:rsidRPr="00D72BB1">
        <w:t>rating;</w:t>
      </w:r>
      <w:proofErr w:type="gramEnd"/>
    </w:p>
    <w:p w14:paraId="58E84604" w14:textId="77777777" w:rsidR="00292D7C" w:rsidRPr="00D72BB1" w:rsidRDefault="00292D7C" w:rsidP="00292D7C">
      <w:pPr>
        <w:pStyle w:val="paragraph"/>
      </w:pPr>
      <w:r w:rsidRPr="00D72BB1">
        <w:tab/>
        <w:t>(d)</w:t>
      </w:r>
      <w:r w:rsidRPr="00D72BB1">
        <w:tab/>
        <w:t>the holder of an approval under regulation</w:t>
      </w:r>
      <w:r>
        <w:t> </w:t>
      </w:r>
      <w:r w:rsidRPr="00D72BB1">
        <w:t>64.012 for this paragraph.</w:t>
      </w:r>
    </w:p>
    <w:p w14:paraId="61D30003" w14:textId="77777777" w:rsidR="00292D7C" w:rsidRPr="00D72BB1" w:rsidRDefault="00292D7C" w:rsidP="00292D7C">
      <w:pPr>
        <w:pStyle w:val="ActHead5"/>
      </w:pPr>
      <w:bookmarkStart w:id="4" w:name="_Toc16600522"/>
      <w:proofErr w:type="gramStart"/>
      <w:r w:rsidRPr="00D72BB1">
        <w:rPr>
          <w:rStyle w:val="CharSectno"/>
        </w:rPr>
        <w:t>64.060</w:t>
      </w:r>
      <w:r w:rsidRPr="00D72BB1">
        <w:t xml:space="preserve">  Production</w:t>
      </w:r>
      <w:proofErr w:type="gramEnd"/>
      <w:r w:rsidRPr="00D72BB1">
        <w:t xml:space="preserve"> of certificate of competency</w:t>
      </w:r>
      <w:bookmarkEnd w:id="4"/>
    </w:p>
    <w:p w14:paraId="76B456E4" w14:textId="77777777" w:rsidR="00292D7C" w:rsidRPr="00D72BB1" w:rsidRDefault="00292D7C" w:rsidP="00292D7C">
      <w:pPr>
        <w:pStyle w:val="subsection"/>
      </w:pPr>
      <w:r w:rsidRPr="00D72BB1">
        <w:tab/>
        <w:t>(1)</w:t>
      </w:r>
      <w:r w:rsidRPr="00D72BB1">
        <w:tab/>
        <w:t>CASA may direct a person who holds a certificate of competency to produce the certificate for inspection by CASA.</w:t>
      </w:r>
    </w:p>
    <w:p w14:paraId="7F7666EE" w14:textId="77777777" w:rsidR="00292D7C" w:rsidRPr="00D72BB1" w:rsidRDefault="00292D7C" w:rsidP="00292D7C">
      <w:pPr>
        <w:pStyle w:val="subsection"/>
      </w:pPr>
      <w:r w:rsidRPr="00D72BB1">
        <w:tab/>
        <w:t>(2)</w:t>
      </w:r>
      <w:r w:rsidRPr="00D72BB1">
        <w:tab/>
        <w:t>The person commits an offence if the person does not comply with the direction within 7 days after the day the direction is given.</w:t>
      </w:r>
    </w:p>
    <w:p w14:paraId="7C57AD45" w14:textId="77777777" w:rsidR="00292D7C" w:rsidRPr="00D72BB1" w:rsidRDefault="00292D7C" w:rsidP="00292D7C">
      <w:pPr>
        <w:pStyle w:val="Penalty"/>
      </w:pPr>
      <w:r w:rsidRPr="00D72BB1">
        <w:t>Penalty:</w:t>
      </w:r>
      <w:r w:rsidRPr="00D72BB1">
        <w:tab/>
        <w:t>50 penalty units.</w:t>
      </w:r>
    </w:p>
    <w:p w14:paraId="4A9F3729" w14:textId="77777777" w:rsidR="00292D7C" w:rsidRPr="00D72BB1" w:rsidRDefault="00292D7C" w:rsidP="00292D7C">
      <w:pPr>
        <w:pStyle w:val="subsection"/>
      </w:pPr>
      <w:r w:rsidRPr="00D72BB1">
        <w:tab/>
        <w:t>(3)</w:t>
      </w:r>
      <w:r w:rsidRPr="00D72BB1">
        <w:tab/>
        <w:t>An offence against this regulation is an offence of strict liability.</w:t>
      </w:r>
    </w:p>
    <w:p w14:paraId="59140CEA" w14:textId="77777777" w:rsidR="001D19EE" w:rsidRDefault="001D19EE">
      <w:bookmarkStart w:id="5" w:name="_GoBack"/>
      <w:bookmarkEnd w:id="5"/>
    </w:p>
    <w:sectPr w:rsidR="001D1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7C"/>
    <w:rsid w:val="001D19EE"/>
    <w:rsid w:val="0029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F51A3"/>
  <w15:chartTrackingRefBased/>
  <w15:docId w15:val="{ADD6707D-C042-4A99-88DF-EC966331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2D7C"/>
    <w:pPr>
      <w:keepNext/>
      <w:keepLines/>
      <w:tabs>
        <w:tab w:val="center" w:pos="4150"/>
        <w:tab w:val="right" w:pos="8307"/>
      </w:tabs>
      <w:spacing w:after="0" w:line="160" w:lineRule="exact"/>
    </w:pPr>
    <w:rPr>
      <w:rFonts w:ascii="Times New Roman" w:eastAsia="Times New Roman" w:hAnsi="Times New Roman" w:cs="Times New Roman"/>
      <w:sz w:val="16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292D7C"/>
    <w:rPr>
      <w:rFonts w:ascii="Times New Roman" w:eastAsia="Times New Roman" w:hAnsi="Times New Roman" w:cs="Times New Roman"/>
      <w:sz w:val="16"/>
      <w:szCs w:val="20"/>
      <w:lang w:eastAsia="en-AU"/>
    </w:rPr>
  </w:style>
  <w:style w:type="character" w:customStyle="1" w:styleId="CharDivNo">
    <w:name w:val="CharDivNo"/>
    <w:basedOn w:val="DefaultParagraphFont"/>
    <w:qFormat/>
    <w:rsid w:val="00292D7C"/>
  </w:style>
  <w:style w:type="character" w:customStyle="1" w:styleId="CharDivText">
    <w:name w:val="CharDivText"/>
    <w:basedOn w:val="DefaultParagraphFont"/>
    <w:qFormat/>
    <w:rsid w:val="00292D7C"/>
  </w:style>
  <w:style w:type="character" w:customStyle="1" w:styleId="CharSectno">
    <w:name w:val="CharSectno"/>
    <w:basedOn w:val="DefaultParagraphFont"/>
    <w:qFormat/>
    <w:rsid w:val="00292D7C"/>
  </w:style>
  <w:style w:type="paragraph" w:customStyle="1" w:styleId="ActHead5">
    <w:name w:val="ActHead 5"/>
    <w:aliases w:val="s"/>
    <w:basedOn w:val="Normal"/>
    <w:next w:val="subsection"/>
    <w:link w:val="ActHead5Char"/>
    <w:qFormat/>
    <w:rsid w:val="00292D7C"/>
    <w:pPr>
      <w:keepNext/>
      <w:keepLines/>
      <w:spacing w:before="280" w:after="0" w:line="240" w:lineRule="auto"/>
      <w:ind w:left="1134" w:hanging="1134"/>
      <w:outlineLvl w:val="4"/>
    </w:pPr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  <w:style w:type="paragraph" w:customStyle="1" w:styleId="Penalty">
    <w:name w:val="Penalty"/>
    <w:basedOn w:val="Normal"/>
    <w:rsid w:val="00292D7C"/>
    <w:pPr>
      <w:tabs>
        <w:tab w:val="left" w:pos="2977"/>
      </w:tabs>
      <w:spacing w:before="180" w:after="0" w:line="240" w:lineRule="auto"/>
      <w:ind w:left="1985" w:hanging="851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paragraph">
    <w:name w:val="paragraph"/>
    <w:aliases w:val="a"/>
    <w:basedOn w:val="Normal"/>
    <w:link w:val="paragraphChar"/>
    <w:rsid w:val="00292D7C"/>
    <w:pPr>
      <w:tabs>
        <w:tab w:val="right" w:pos="1531"/>
      </w:tabs>
      <w:spacing w:before="40" w:after="0" w:line="240" w:lineRule="auto"/>
      <w:ind w:left="1644" w:hanging="1644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ubsection">
    <w:name w:val="subsection"/>
    <w:aliases w:val="ss"/>
    <w:basedOn w:val="Normal"/>
    <w:link w:val="subsectionChar"/>
    <w:rsid w:val="00292D7C"/>
    <w:pPr>
      <w:tabs>
        <w:tab w:val="right" w:pos="1021"/>
      </w:tabs>
      <w:spacing w:before="180" w:after="0" w:line="240" w:lineRule="auto"/>
      <w:ind w:left="1134" w:hanging="1134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paragraphsub">
    <w:name w:val="paragraph(sub)"/>
    <w:aliases w:val="aa"/>
    <w:basedOn w:val="Normal"/>
    <w:rsid w:val="00292D7C"/>
    <w:pPr>
      <w:tabs>
        <w:tab w:val="right" w:pos="1985"/>
      </w:tabs>
      <w:spacing w:before="40" w:after="0" w:line="240" w:lineRule="auto"/>
      <w:ind w:left="2098" w:hanging="2098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ubPartCASA">
    <w:name w:val="SubPart(CASA)"/>
    <w:aliases w:val="csp"/>
    <w:basedOn w:val="Normal"/>
    <w:next w:val="Normal"/>
    <w:rsid w:val="00292D7C"/>
    <w:pPr>
      <w:keepNext/>
      <w:keepLines/>
      <w:spacing w:before="280" w:after="0" w:line="260" w:lineRule="atLeast"/>
      <w:outlineLvl w:val="1"/>
    </w:pPr>
    <w:rPr>
      <w:rFonts w:ascii="Times New Roman" w:eastAsia="Times New Roman" w:hAnsi="Times New Roman" w:cs="Times New Roman"/>
      <w:b/>
      <w:kern w:val="28"/>
      <w:sz w:val="32"/>
      <w:szCs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292D7C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CharSubPartTextCASA">
    <w:name w:val="CharSubPartText(CASA)"/>
    <w:basedOn w:val="DefaultParagraphFont"/>
    <w:uiPriority w:val="1"/>
    <w:rsid w:val="00292D7C"/>
  </w:style>
  <w:style w:type="character" w:customStyle="1" w:styleId="CharSubPartNoCASA">
    <w:name w:val="CharSubPartNo(CASA)"/>
    <w:basedOn w:val="DefaultParagraphFont"/>
    <w:uiPriority w:val="1"/>
    <w:rsid w:val="00292D7C"/>
  </w:style>
  <w:style w:type="character" w:customStyle="1" w:styleId="paragraphChar">
    <w:name w:val="paragraph Char"/>
    <w:aliases w:val="a Char"/>
    <w:basedOn w:val="DefaultParagraphFont"/>
    <w:link w:val="paragraph"/>
    <w:rsid w:val="00292D7C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ActHead5Char">
    <w:name w:val="ActHead 5 Char"/>
    <w:aliases w:val="s Char"/>
    <w:link w:val="ActHead5"/>
    <w:rsid w:val="00292D7C"/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King</dc:creator>
  <cp:keywords/>
  <dc:description/>
  <cp:lastModifiedBy>Mark King</cp:lastModifiedBy>
  <cp:revision>1</cp:revision>
  <dcterms:created xsi:type="dcterms:W3CDTF">2020-01-16T23:16:00Z</dcterms:created>
  <dcterms:modified xsi:type="dcterms:W3CDTF">2020-01-16T23:17:00Z</dcterms:modified>
</cp:coreProperties>
</file>